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b w:val="1"/>
          <w:bCs w:val="1"/>
          <w:color w:val="63b2de"/>
          <w:sz w:val="40"/>
          <w:szCs w:val="40"/>
          <w:rtl w:val="0"/>
        </w:rPr>
      </w:pPr>
      <w:r>
        <w:rPr>
          <w:rFonts w:ascii="Helvetica"/>
          <w:b w:val="1"/>
          <w:bCs w:val="1"/>
          <w:color w:val="63b2de"/>
          <w:sz w:val="40"/>
          <w:szCs w:val="40"/>
          <w:rtl w:val="0"/>
          <w:lang w:val="en-US"/>
        </w:rPr>
        <w:t>Senate Bill AB 313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44444"/>
          <w:sz w:val="30"/>
          <w:szCs w:val="30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44444"/>
          <w:sz w:val="30"/>
          <w:szCs w:val="30"/>
          <w:rtl w:val="0"/>
        </w:rPr>
      </w:pPr>
      <w:r>
        <w:rPr>
          <w:rFonts w:ascii="Century Schoolbook"/>
          <w:color w:val="444444"/>
          <w:sz w:val="53"/>
          <w:szCs w:val="53"/>
          <w:rtl w:val="0"/>
          <w:lang w:val="en-US"/>
        </w:rPr>
        <w:t>An Act</w:t>
      </w:r>
      <w:r>
        <w:rPr>
          <w:rFonts w:hAnsi="Century Schoolbook" w:hint="default"/>
          <w:color w:val="444444"/>
          <w:sz w:val="53"/>
          <w:szCs w:val="53"/>
          <w:rtl w:val="0"/>
        </w:rPr>
        <w:t> </w:t>
      </w:r>
      <w:r>
        <w:rPr>
          <w:rFonts w:ascii="Century Schoolbook"/>
          <w:b w:val="1"/>
          <w:bCs w:val="1"/>
          <w:color w:val="444444"/>
          <w:sz w:val="30"/>
          <w:szCs w:val="30"/>
          <w:rtl w:val="0"/>
          <w:lang w:val="en-US"/>
        </w:rPr>
        <w:t>relating to:</w:t>
      </w:r>
      <w:r>
        <w:rPr>
          <w:rFonts w:hAnsi="Helvetica" w:hint="default"/>
          <w:color w:val="444444"/>
          <w:sz w:val="30"/>
          <w:szCs w:val="30"/>
          <w:rtl w:val="0"/>
        </w:rPr>
        <w:t> 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44444"/>
          <w:sz w:val="30"/>
          <w:szCs w:val="30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Arial" w:cs="Arial" w:hAnsi="Arial" w:eastAsia="Arial"/>
          <w:color w:val="444444"/>
          <w:sz w:val="30"/>
          <w:szCs w:val="30"/>
          <w:rtl w:val="0"/>
        </w:rPr>
      </w:pPr>
      <w:r>
        <w:rPr>
          <w:rFonts w:ascii="Arial"/>
          <w:color w:val="444444"/>
          <w:sz w:val="30"/>
          <w:szCs w:val="30"/>
          <w:rtl w:val="0"/>
          <w:lang w:val="en-US"/>
        </w:rPr>
        <w:t>establishing a tick-borne disease study committee.</w:t>
      </w:r>
      <w:r>
        <w:rPr>
          <w:rFonts w:hAnsi="Arial" w:hint="default"/>
          <w:color w:val="444444"/>
          <w:sz w:val="30"/>
          <w:szCs w:val="30"/>
          <w:rtl w:val="0"/>
        </w:rPr>
        <w:t> </w:t>
      </w:r>
      <w:r>
        <w:rPr>
          <w:rFonts w:ascii="Arial"/>
          <w:color w:val="444444"/>
          <w:sz w:val="30"/>
          <w:szCs w:val="30"/>
          <w:rtl w:val="0"/>
          <w:lang w:val="en-US"/>
        </w:rPr>
        <w:t>Analysis by the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Arial" w:cs="Arial" w:hAnsi="Arial" w:eastAsia="Arial"/>
          <w:color w:val="444444"/>
          <w:sz w:val="30"/>
          <w:szCs w:val="30"/>
          <w:rtl w:val="0"/>
        </w:rPr>
      </w:pPr>
      <w:r>
        <w:rPr>
          <w:rFonts w:ascii="Arial"/>
          <w:color w:val="444444"/>
          <w:sz w:val="30"/>
          <w:szCs w:val="30"/>
          <w:rtl w:val="0"/>
          <w:lang w:val="en-US"/>
        </w:rPr>
        <w:t>Legislative Reference Bureau</w:t>
      </w:r>
      <w:r>
        <w:rPr>
          <w:rFonts w:hAnsi="Arial" w:hint="default"/>
          <w:color w:val="444444"/>
          <w:sz w:val="30"/>
          <w:szCs w:val="30"/>
          <w:rtl w:val="0"/>
        </w:rPr>
        <w:t> </w:t>
      </w:r>
      <w:r>
        <w:rPr>
          <w:rFonts w:ascii="Arial"/>
          <w:color w:val="444444"/>
          <w:sz w:val="30"/>
          <w:szCs w:val="30"/>
          <w:rtl w:val="0"/>
          <w:lang w:val="en-US"/>
        </w:rPr>
        <w:t>This bill creates a Tick-borne Disease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Arial" w:cs="Arial" w:hAnsi="Arial" w:eastAsia="Arial"/>
          <w:color w:val="444444"/>
          <w:sz w:val="30"/>
          <w:szCs w:val="30"/>
          <w:rtl w:val="0"/>
        </w:rPr>
      </w:pPr>
      <w:r>
        <w:rPr>
          <w:rFonts w:ascii="Arial"/>
          <w:color w:val="444444"/>
          <w:sz w:val="30"/>
          <w:szCs w:val="30"/>
          <w:rtl w:val="0"/>
          <w:lang w:val="en-US"/>
        </w:rPr>
        <w:t>Study Committee consisting of the</w:t>
      </w:r>
      <w:r>
        <w:rPr>
          <w:rFonts w:hAnsi="Arial" w:hint="default"/>
          <w:color w:val="444444"/>
          <w:sz w:val="30"/>
          <w:szCs w:val="30"/>
          <w:rtl w:val="0"/>
        </w:rPr>
        <w:t> </w:t>
      </w:r>
      <w:r>
        <w:rPr>
          <w:rFonts w:ascii="Arial"/>
          <w:color w:val="444444"/>
          <w:sz w:val="30"/>
          <w:szCs w:val="30"/>
          <w:rtl w:val="0"/>
          <w:lang w:val="en-US"/>
        </w:rPr>
        <w:t>secretary of health services, the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Arial" w:cs="Arial" w:hAnsi="Arial" w:eastAsia="Arial"/>
          <w:color w:val="444444"/>
          <w:sz w:val="30"/>
          <w:szCs w:val="30"/>
          <w:rtl w:val="0"/>
        </w:rPr>
      </w:pPr>
      <w:r>
        <w:rPr>
          <w:rFonts w:ascii="Arial"/>
          <w:color w:val="444444"/>
          <w:sz w:val="30"/>
          <w:szCs w:val="30"/>
          <w:rtl w:val="0"/>
          <w:lang w:val="en-US"/>
        </w:rPr>
        <w:t>secretary of natural resources, the commissioner of</w:t>
      </w:r>
      <w:r>
        <w:rPr>
          <w:rFonts w:hAnsi="Arial" w:hint="default"/>
          <w:color w:val="444444"/>
          <w:sz w:val="30"/>
          <w:szCs w:val="30"/>
          <w:rtl w:val="0"/>
        </w:rPr>
        <w:t> </w:t>
      </w:r>
      <w:r>
        <w:rPr>
          <w:rFonts w:ascii="Arial"/>
          <w:color w:val="444444"/>
          <w:sz w:val="30"/>
          <w:szCs w:val="30"/>
          <w:rtl w:val="0"/>
          <w:lang w:val="en-US"/>
        </w:rPr>
        <w:t>insurance, and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Arial" w:cs="Arial" w:hAnsi="Arial" w:eastAsia="Arial"/>
          <w:color w:val="444444"/>
          <w:sz w:val="30"/>
          <w:szCs w:val="30"/>
          <w:rtl w:val="0"/>
        </w:rPr>
      </w:pPr>
      <w:r>
        <w:rPr>
          <w:rFonts w:ascii="Arial"/>
          <w:color w:val="444444"/>
          <w:sz w:val="30"/>
          <w:szCs w:val="30"/>
          <w:rtl w:val="0"/>
          <w:lang w:val="en-US"/>
        </w:rPr>
        <w:t>13 members appointed by the governor. Under the bill, the</w:t>
      </w:r>
      <w:r>
        <w:rPr>
          <w:rFonts w:hAnsi="Arial" w:hint="default"/>
          <w:color w:val="444444"/>
          <w:sz w:val="30"/>
          <w:szCs w:val="30"/>
          <w:rtl w:val="0"/>
        </w:rPr>
        <w:t> </w:t>
      </w:r>
      <w:r>
        <w:rPr>
          <w:rFonts w:ascii="Arial"/>
          <w:color w:val="444444"/>
          <w:sz w:val="30"/>
          <w:szCs w:val="30"/>
          <w:rtl w:val="0"/>
        </w:rPr>
        <w:t>Tick-borne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Arial" w:cs="Arial" w:hAnsi="Arial" w:eastAsia="Arial"/>
          <w:color w:val="444444"/>
          <w:sz w:val="30"/>
          <w:szCs w:val="30"/>
          <w:rtl w:val="0"/>
        </w:rPr>
      </w:pPr>
      <w:r>
        <w:rPr>
          <w:rFonts w:ascii="Arial"/>
          <w:color w:val="444444"/>
          <w:sz w:val="30"/>
          <w:szCs w:val="30"/>
          <w:rtl w:val="0"/>
          <w:lang w:val="en-US"/>
        </w:rPr>
        <w:t>Disease Study Committee studies issues involving awareness,</w:t>
      </w:r>
      <w:r>
        <w:rPr>
          <w:rFonts w:hAnsi="Arial" w:hint="default"/>
          <w:color w:val="444444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prevention, surveillance, diagnosis, reporting, and treatment of Lyme disease and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other tick-borne diseases and submits a report containing policy recommendations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to the legislature within three years after the bill takes effect.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For further information see the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b w:val="1"/>
          <w:bCs w:val="1"/>
          <w:i w:val="1"/>
          <w:iCs w:val="1"/>
          <w:sz w:val="30"/>
          <w:szCs w:val="30"/>
          <w:rtl w:val="0"/>
          <w:lang w:val="en-US"/>
        </w:rPr>
        <w:t>state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fiscal estimate, which will be printed as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an appendix to this bill.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The people of the state of Wisconsin, represented in senate and assembly, do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enact as follows: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sz w:val="30"/>
          <w:szCs w:val="30"/>
          <w:rtl w:val="0"/>
        </w:rPr>
      </w:pPr>
      <w:r>
        <w:rPr>
          <w:rFonts w:ascii="Arial"/>
          <w:b w:val="1"/>
          <w:bCs w:val="1"/>
          <w:sz w:val="30"/>
          <w:szCs w:val="30"/>
          <w:rtl w:val="0"/>
          <w:lang w:val="fr-FR"/>
        </w:rPr>
        <w:t>2Section 1.</w:t>
      </w:r>
      <w:r>
        <w:rPr>
          <w:rFonts w:hAnsi="Arial" w:hint="default"/>
          <w:b w:val="1"/>
          <w:bCs w:val="1"/>
          <w:color w:val="ffffff"/>
          <w:sz w:val="30"/>
          <w:szCs w:val="30"/>
          <w:rtl w:val="0"/>
        </w:rPr>
        <w:t> </w:t>
      </w:r>
      <w:r>
        <w:rPr>
          <w:rFonts w:ascii="Arial"/>
          <w:b w:val="1"/>
          <w:bCs w:val="1"/>
          <w:sz w:val="30"/>
          <w:szCs w:val="30"/>
          <w:rtl w:val="0"/>
          <w:lang w:val="en-US"/>
        </w:rPr>
        <w:t>Nonstatutory provisions.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</w:rPr>
        <w:t>3 (1)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Tick-borne disease study committee.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4 (a) There is created a tick-borne disease study committee consisting of the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5following members: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61. The secretary of health services or the secretary's designee.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12. The secretary of natural resources or the secretary's designee.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23. The commissioner of insurance or the commissioner's designee.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34. Three health care providers, as defined in s. 146.81 (1), appointed by the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4governor. At least one of the members appointed under this subdivision shall reside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5north of USH 10.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65. Two educators knowledgeable about Lyme disease or another vector-borne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7disease, appointed by the governor.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86. One representative of the private health insurance industry based in this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9state, appointed by the governor.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107. One person employed in the administration of a hospital in this state,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11appointed by the governor.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128. Two members appointed by the governor who are advocates for Lyme disease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13policy or residents of this state affected by Lyme disease. At least one of the members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14appointed under this subdivision shall reside north of USH 10.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159. One representative of a nonprofit organization with a purpose involving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16outdoor recreation, appointed by the governor.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1710. Two representatives of county health departments, appointed by the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18governor. At least one of the members appointed under this subdivision shall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19represent a county that is located at least in part north of USH 10.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2011. One representative of an organization representing local health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21departments and boards, appointed by the governor.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22 (b) No later than 3 years after the effective date of this paragraph, the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23tick-borne disease study committee shall submit a report to the legislature in the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24manner provided under s. 13.172 (2). In preparing the report, the committee shall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25study issues involving awareness, prevention, surveillance, diagnosis, reporting,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1and treatment of Lyme disease and other tick-borne diseases. The report shall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2include all of the following recommendations approved by a majority of the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3committee: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41. Recommendations for policies addressing awareness, prevention,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5surveillance, diagnosis, reporting, and treatment of Lyme disease and other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6tick-borne diseases.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72. Recommendations for the long-term use of antibiotics in the treatment of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8tick-borne diseases and insurance coverage of long-term use of antibiotics.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93. Recommendations for policies about notifying people about the increased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10potential of receiving a false negative test in the early stages of a tick-borne disease.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  <w:lang w:val="en-US"/>
        </w:rPr>
        <w:t>11 (c) The tick-borne disease study committee terminates upon submission of the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30"/>
          <w:szCs w:val="30"/>
          <w:rtl w:val="0"/>
        </w:rPr>
      </w:pPr>
      <w:r>
        <w:rPr>
          <w:rFonts w:ascii="Arial"/>
          <w:sz w:val="30"/>
          <w:szCs w:val="30"/>
          <w:rtl w:val="0"/>
        </w:rPr>
        <w:t>12report under par. (b).</w:t>
      </w:r>
      <w:r>
        <w:rPr>
          <w:rFonts w:hAnsi="Arial" w:hint="default"/>
          <w:sz w:val="30"/>
          <w:szCs w:val="3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sz w:val="30"/>
          <w:szCs w:val="30"/>
          <w:rtl w:val="0"/>
        </w:rPr>
      </w:pPr>
      <w:r>
        <w:rPr>
          <w:rFonts w:ascii="Arial"/>
          <w:b w:val="1"/>
          <w:bCs w:val="1"/>
          <w:sz w:val="30"/>
          <w:szCs w:val="30"/>
          <w:rtl w:val="0"/>
          <w:lang w:val="en-US"/>
        </w:rPr>
        <w:t>13Section 2.</w:t>
      </w:r>
      <w:r>
        <w:rPr>
          <w:rFonts w:hAnsi="Arial" w:hint="default"/>
          <w:b w:val="1"/>
          <w:bCs w:val="1"/>
          <w:color w:val="ffffff"/>
          <w:sz w:val="30"/>
          <w:szCs w:val="30"/>
          <w:rtl w:val="0"/>
        </w:rPr>
        <w:t> </w:t>
      </w:r>
      <w:r>
        <w:rPr>
          <w:rFonts w:ascii="Arial"/>
          <w:b w:val="1"/>
          <w:bCs w:val="1"/>
          <w:sz w:val="30"/>
          <w:szCs w:val="30"/>
          <w:rtl w:val="0"/>
          <w:lang w:val="en-US"/>
        </w:rPr>
        <w:t>Effective date.</w:t>
      </w: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rial"/>
          <w:sz w:val="30"/>
          <w:szCs w:val="30"/>
          <w:rtl w:val="0"/>
        </w:rPr>
        <w:t>14 (1)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en-US"/>
        </w:rPr>
        <w:t>This act takes effect on first day of the 7th month beginning after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  <w:lang w:val="it-IT"/>
        </w:rPr>
        <w:t>15publication.</w:t>
      </w:r>
      <w:r>
        <w:rPr>
          <w:rFonts w:hAnsi="Arial" w:hint="default"/>
          <w:sz w:val="30"/>
          <w:szCs w:val="30"/>
          <w:rtl w:val="0"/>
        </w:rPr>
        <w:t> </w:t>
      </w:r>
      <w:r>
        <w:rPr>
          <w:rFonts w:ascii="Arial"/>
          <w:sz w:val="30"/>
          <w:szCs w:val="30"/>
          <w:rtl w:val="0"/>
        </w:rPr>
        <w:t>16 (End)</w:t>
      </w:r>
      <w:r>
        <w:rPr>
          <w:rFonts w:hAnsi="Arial" w:hint="default"/>
          <w:sz w:val="30"/>
          <w:szCs w:val="30"/>
          <w:rtl w:val="0"/>
        </w:rPr>
        <w:t> 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entury Schoolbook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